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jc w:val="center"/>
        <w:rPr>
          <w:rFonts w:hint="eastAsia" w:ascii="阿里巴巴普惠体 R" w:hAnsi="宋体" w:eastAsia="阿里巴巴普惠体 R" w:cs="楷体_GB2312"/>
          <w:b/>
          <w:color w:val="010000"/>
          <w:sz w:val="44"/>
          <w:szCs w:val="44"/>
          <w:lang w:val="zh-CN" w:eastAsia="zh-CN"/>
        </w:rPr>
      </w:pPr>
      <w:r>
        <w:rPr>
          <w:rFonts w:hint="eastAsia" w:ascii="阿里巴巴普惠体 R" w:hAnsi="宋体" w:eastAsia="阿里巴巴普惠体 R" w:cs="楷体_GB2312"/>
          <w:b/>
          <w:color w:val="010000"/>
          <w:sz w:val="44"/>
          <w:szCs w:val="44"/>
          <w:lang w:val="en-US" w:eastAsia="zh-CN"/>
        </w:rPr>
        <w:t>全费用综合单价清单</w:t>
      </w: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3"/>
        <w:gridCol w:w="1296"/>
        <w:gridCol w:w="997"/>
        <w:gridCol w:w="1822"/>
        <w:gridCol w:w="452"/>
        <w:gridCol w:w="582"/>
        <w:gridCol w:w="264"/>
        <w:gridCol w:w="817"/>
        <w:gridCol w:w="813"/>
        <w:gridCol w:w="8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00" w:type="pct"/>
            <w:gridSpan w:val="10"/>
            <w:tcBorders>
              <w:top w:val="nil"/>
              <w:left w:val="nil"/>
              <w:bottom w:val="nil"/>
              <w:right w:val="nil"/>
            </w:tcBorders>
            <w:shd w:val="clear" w:color="FFFFFF" w:fill="FFFFFF"/>
            <w:vAlign w:val="center"/>
          </w:tcPr>
          <w:p>
            <w:pPr>
              <w:jc w:val="left"/>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5000" w:type="pct"/>
            <w:gridSpan w:val="10"/>
            <w:tcBorders>
              <w:top w:val="nil"/>
              <w:left w:val="nil"/>
              <w:bottom w:val="nil"/>
              <w:right w:val="nil"/>
            </w:tcBorders>
            <w:shd w:val="clear" w:color="FFFFFF" w:fill="FFFFFF"/>
            <w:vAlign w:val="center"/>
          </w:tcPr>
          <w:p>
            <w:pPr>
              <w:keepNext w:val="0"/>
              <w:keepLines w:val="0"/>
              <w:widowControl/>
              <w:suppressLineNumbers w:val="0"/>
              <w:jc w:val="both"/>
              <w:textAlignment w:val="center"/>
              <w:rPr>
                <w:rFonts w:hint="eastAsia" w:ascii="黑体" w:hAnsi="宋体" w:eastAsia="黑体" w:cs="黑体"/>
                <w:b/>
                <w:bCs/>
                <w:i w:val="0"/>
                <w:iCs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656" w:type="pct"/>
            <w:gridSpan w:val="3"/>
            <w:tcBorders>
              <w:top w:val="nil"/>
              <w:left w:val="nil"/>
              <w:bottom w:val="nil"/>
              <w:right w:val="nil"/>
            </w:tcBorders>
            <w:shd w:val="clear" w:color="FFFFFF" w:fill="FFFFFF"/>
            <w:vAlign w:val="center"/>
          </w:tcPr>
          <w:p>
            <w:pPr>
              <w:keepNext w:val="0"/>
              <w:keepLines w:val="0"/>
              <w:widowControl/>
              <w:suppressLineNumbers w:val="0"/>
              <w:jc w:val="left"/>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工程名称：4期</w:t>
            </w:r>
          </w:p>
        </w:tc>
        <w:tc>
          <w:tcPr>
            <w:tcW w:w="1679" w:type="pct"/>
            <w:gridSpan w:val="3"/>
            <w:tcBorders>
              <w:top w:val="nil"/>
              <w:left w:val="nil"/>
              <w:bottom w:val="nil"/>
              <w:right w:val="nil"/>
            </w:tcBorders>
            <w:shd w:val="clear" w:color="FFFFFF" w:fill="FFFFFF"/>
            <w:vAlign w:val="center"/>
          </w:tcPr>
          <w:p>
            <w:pPr>
              <w:keepNext w:val="0"/>
              <w:keepLines w:val="0"/>
              <w:widowControl/>
              <w:suppressLineNumbers w:val="0"/>
              <w:jc w:val="left"/>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标段：阿尔卡迪亚改造</w:t>
            </w:r>
          </w:p>
        </w:tc>
        <w:tc>
          <w:tcPr>
            <w:tcW w:w="1664" w:type="pct"/>
            <w:gridSpan w:val="4"/>
            <w:tcBorders>
              <w:top w:val="nil"/>
              <w:left w:val="nil"/>
              <w:bottom w:val="nil"/>
              <w:right w:val="nil"/>
            </w:tcBorders>
            <w:shd w:val="clear" w:color="FFFFFF" w:fill="FFFFFF"/>
            <w:vAlign w:val="center"/>
          </w:tcPr>
          <w:p>
            <w:pPr>
              <w:keepNext w:val="0"/>
              <w:keepLines w:val="0"/>
              <w:widowControl/>
              <w:suppressLineNumbers w:val="0"/>
              <w:jc w:val="right"/>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第 1 页  共 2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64" w:type="pct"/>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序号</w:t>
            </w:r>
          </w:p>
        </w:tc>
        <w:tc>
          <w:tcPr>
            <w:tcW w:w="691"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项目编码</w:t>
            </w:r>
          </w:p>
        </w:tc>
        <w:tc>
          <w:tcPr>
            <w:tcW w:w="1686" w:type="pct"/>
            <w:gridSpan w:val="2"/>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项目名称</w:t>
            </w:r>
            <w:r>
              <w:rPr>
                <w:rFonts w:hint="eastAsia" w:ascii="黑体" w:hAnsi="宋体" w:eastAsia="黑体" w:cs="黑体"/>
                <w:i w:val="0"/>
                <w:iCs w:val="0"/>
                <w:color w:val="000000"/>
                <w:kern w:val="0"/>
                <w:sz w:val="18"/>
                <w:szCs w:val="18"/>
                <w:u w:val="none"/>
                <w:lang w:val="en-US" w:eastAsia="zh-CN" w:bidi="ar"/>
              </w:rPr>
              <w:br w:type="textWrapping"/>
            </w:r>
            <w:r>
              <w:rPr>
                <w:rFonts w:hint="eastAsia" w:ascii="黑体" w:hAnsi="宋体" w:eastAsia="黑体" w:cs="黑体"/>
                <w:i w:val="0"/>
                <w:iCs w:val="0"/>
                <w:color w:val="000000"/>
                <w:kern w:val="0"/>
                <w:sz w:val="18"/>
                <w:szCs w:val="18"/>
                <w:u w:val="none"/>
                <w:lang w:val="en-US" w:eastAsia="zh-CN" w:bidi="ar"/>
              </w:rPr>
              <w:t>项目特征</w:t>
            </w:r>
          </w:p>
        </w:tc>
        <w:tc>
          <w:tcPr>
            <w:tcW w:w="281"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计量单位</w:t>
            </w:r>
          </w:p>
        </w:tc>
        <w:tc>
          <w:tcPr>
            <w:tcW w:w="455" w:type="pct"/>
            <w:gridSpan w:val="2"/>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工程数量</w:t>
            </w:r>
          </w:p>
        </w:tc>
        <w:tc>
          <w:tcPr>
            <w:tcW w:w="1520" w:type="pct"/>
            <w:gridSpan w:val="3"/>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364" w:type="pct"/>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691"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1686" w:type="pct"/>
            <w:gridSpan w:val="2"/>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281"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455" w:type="pct"/>
            <w:gridSpan w:val="2"/>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全费用综合单价</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合价</w:t>
            </w: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其中：暂估价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031001008001</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直埋式预制保温管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1.管道材质:预制无缝钢管成品黑卡壳保温管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2.管道规格:DN65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2908</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bookmarkStart w:id="0" w:name="_GoBack"/>
            <w:bookmarkEnd w:id="0"/>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031001008002</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直埋式预制保温管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1.管道材质:预制无缝钢管成品黑卡壳保温管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2.管道规格:DN80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598</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031001008006</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直埋式预制保温管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1.管道材质:预制无缝钢管成品黑卡壳保温管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2.管道规格:DN100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031001008003</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直埋式预制保温管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1.管道材质:预制无缝钢管成品黑卡壳保温管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2.管道规格:DN32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416</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031001008004</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直埋式预制保温管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1.管道材质:预制无缝钢管成品黑卡壳保温管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2.管道规格:DN40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732</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031001008005</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直埋式预制保温管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1.管道材质:预制无缝钢管成品黑卡壳保温管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2.管道规格:DN219</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72" w:type="pct"/>
            <w:gridSpan w:val="8"/>
            <w:tcBorders>
              <w:top w:val="single" w:color="000000" w:sz="4" w:space="0"/>
              <w:left w:val="single" w:color="000000" w:sz="8" w:space="0"/>
              <w:bottom w:val="single" w:color="000000" w:sz="8"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本页小计</w:t>
            </w:r>
          </w:p>
        </w:tc>
        <w:tc>
          <w:tcPr>
            <w:tcW w:w="493" w:type="pct"/>
            <w:tcBorders>
              <w:top w:val="single" w:color="000000" w:sz="4" w:space="0"/>
              <w:left w:val="single" w:color="000000" w:sz="4" w:space="0"/>
              <w:bottom w:val="single" w:color="000000" w:sz="8"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8"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00" w:type="pct"/>
            <w:gridSpan w:val="10"/>
            <w:tcBorders>
              <w:top w:val="nil"/>
              <w:left w:val="nil"/>
              <w:bottom w:val="nil"/>
              <w:right w:val="nil"/>
            </w:tcBorders>
            <w:shd w:val="clear" w:color="FFFFFF" w:fill="FFFFFF"/>
            <w:vAlign w:val="center"/>
          </w:tcPr>
          <w:p>
            <w:pPr>
              <w:jc w:val="left"/>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trPr>
        <w:tc>
          <w:tcPr>
            <w:tcW w:w="5000" w:type="pct"/>
            <w:gridSpan w:val="10"/>
            <w:tcBorders>
              <w:top w:val="nil"/>
              <w:left w:val="nil"/>
              <w:bottom w:val="nil"/>
              <w:right w:val="nil"/>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656" w:type="pct"/>
            <w:gridSpan w:val="3"/>
            <w:tcBorders>
              <w:top w:val="nil"/>
              <w:left w:val="nil"/>
              <w:bottom w:val="nil"/>
              <w:right w:val="nil"/>
            </w:tcBorders>
            <w:shd w:val="clear" w:color="FFFFFF" w:fill="FFFFFF"/>
            <w:vAlign w:val="center"/>
          </w:tcPr>
          <w:p>
            <w:pPr>
              <w:keepNext w:val="0"/>
              <w:keepLines w:val="0"/>
              <w:widowControl/>
              <w:suppressLineNumbers w:val="0"/>
              <w:jc w:val="left"/>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工程名称：4期</w:t>
            </w:r>
          </w:p>
        </w:tc>
        <w:tc>
          <w:tcPr>
            <w:tcW w:w="1679" w:type="pct"/>
            <w:gridSpan w:val="3"/>
            <w:tcBorders>
              <w:top w:val="nil"/>
              <w:left w:val="nil"/>
              <w:bottom w:val="nil"/>
              <w:right w:val="nil"/>
            </w:tcBorders>
            <w:shd w:val="clear" w:color="FFFFFF" w:fill="FFFFFF"/>
            <w:vAlign w:val="center"/>
          </w:tcPr>
          <w:p>
            <w:pPr>
              <w:keepNext w:val="0"/>
              <w:keepLines w:val="0"/>
              <w:widowControl/>
              <w:suppressLineNumbers w:val="0"/>
              <w:jc w:val="left"/>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标段：阿尔卡迪亚改造</w:t>
            </w:r>
          </w:p>
        </w:tc>
        <w:tc>
          <w:tcPr>
            <w:tcW w:w="1664" w:type="pct"/>
            <w:gridSpan w:val="4"/>
            <w:tcBorders>
              <w:top w:val="nil"/>
              <w:left w:val="nil"/>
              <w:bottom w:val="nil"/>
              <w:right w:val="nil"/>
            </w:tcBorders>
            <w:shd w:val="clear" w:color="FFFFFF" w:fill="FFFFFF"/>
            <w:vAlign w:val="center"/>
          </w:tcPr>
          <w:p>
            <w:pPr>
              <w:keepNext w:val="0"/>
              <w:keepLines w:val="0"/>
              <w:widowControl/>
              <w:suppressLineNumbers w:val="0"/>
              <w:jc w:val="right"/>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第 2 页  共 2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64" w:type="pct"/>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序号</w:t>
            </w:r>
          </w:p>
        </w:tc>
        <w:tc>
          <w:tcPr>
            <w:tcW w:w="691"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项目编码</w:t>
            </w:r>
          </w:p>
        </w:tc>
        <w:tc>
          <w:tcPr>
            <w:tcW w:w="1686" w:type="pct"/>
            <w:gridSpan w:val="2"/>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项目名称</w:t>
            </w:r>
            <w:r>
              <w:rPr>
                <w:rFonts w:hint="eastAsia" w:ascii="黑体" w:hAnsi="宋体" w:eastAsia="黑体" w:cs="黑体"/>
                <w:i w:val="0"/>
                <w:iCs w:val="0"/>
                <w:color w:val="000000"/>
                <w:kern w:val="0"/>
                <w:sz w:val="18"/>
                <w:szCs w:val="18"/>
                <w:u w:val="none"/>
                <w:lang w:val="en-US" w:eastAsia="zh-CN" w:bidi="ar"/>
              </w:rPr>
              <w:br w:type="textWrapping"/>
            </w:r>
            <w:r>
              <w:rPr>
                <w:rFonts w:hint="eastAsia" w:ascii="黑体" w:hAnsi="宋体" w:eastAsia="黑体" w:cs="黑体"/>
                <w:i w:val="0"/>
                <w:iCs w:val="0"/>
                <w:color w:val="000000"/>
                <w:kern w:val="0"/>
                <w:sz w:val="18"/>
                <w:szCs w:val="18"/>
                <w:u w:val="none"/>
                <w:lang w:val="en-US" w:eastAsia="zh-CN" w:bidi="ar"/>
              </w:rPr>
              <w:t>项目特征</w:t>
            </w:r>
          </w:p>
        </w:tc>
        <w:tc>
          <w:tcPr>
            <w:tcW w:w="281"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计量单位</w:t>
            </w:r>
          </w:p>
        </w:tc>
        <w:tc>
          <w:tcPr>
            <w:tcW w:w="455" w:type="pct"/>
            <w:gridSpan w:val="2"/>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工程数量</w:t>
            </w:r>
          </w:p>
        </w:tc>
        <w:tc>
          <w:tcPr>
            <w:tcW w:w="1520" w:type="pct"/>
            <w:gridSpan w:val="3"/>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364" w:type="pct"/>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691"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1686" w:type="pct"/>
            <w:gridSpan w:val="2"/>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281"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455" w:type="pct"/>
            <w:gridSpan w:val="2"/>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全费用综合单价</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合价</w:t>
            </w: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其中：暂估价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8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031001002006</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1.安装部位:室内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2.材质:无缝钢管 20#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3.规格、压力等级:φ89X4.0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5.压力试验及吹、洗设计要求:详见施工图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8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031001002007</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1.安装部位:室内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2.材质:无缝钢管 20#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3.规格、压力等级:φ76X4.0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5.压力试验及吹、洗设计要求:详见施工图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6.备注:包含保温、弯头、三通、保温、异径管及封头等成品管件。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84.1</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03B001</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砖检查井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1.名称:检查井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2.备注:规格型号详见图纸</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座</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031001002001</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1.名称:无缝钢管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2.规格、压力等级:DN32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3.其他:含保温</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031001002002</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1.名称:无缝钢管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2.规格、压力等级:DN40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3.其他:含保温</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03B002</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拆除及恢复混凝土路面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1.名称：拆除及恢复混凝土路面，拆除后垃圾外运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2.备注：暂定量，实际工程量以最终审计为准</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1278.14</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03B003</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拆除及恢复绿化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1.名称：拆除及恢复绿化，拆除后垃圾外运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2.备注：暂定量，实际工程量以最终审计为准</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1278.14</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03B004</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拆除及恢复水泥砖路面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拆除及恢复水泥砖路面，拆除后垃圾外运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2.备注：暂定量，实际工程量以最终审计为准</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1178.14</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03B005</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拆除及恢复花岗岩路面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拆除及恢复花岗岩路面，拆除后垃圾外运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2.备注：暂定量，实际工程量以最终审计为准</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72" w:type="pct"/>
            <w:gridSpan w:val="8"/>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本页小计</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72" w:type="pct"/>
            <w:gridSpan w:val="8"/>
            <w:tcBorders>
              <w:top w:val="single" w:color="000000" w:sz="4" w:space="0"/>
              <w:left w:val="single" w:color="000000" w:sz="8" w:space="0"/>
              <w:bottom w:val="single" w:color="000000" w:sz="8"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合    计</w:t>
            </w:r>
          </w:p>
        </w:tc>
        <w:tc>
          <w:tcPr>
            <w:tcW w:w="493" w:type="pct"/>
            <w:tcBorders>
              <w:top w:val="single" w:color="000000" w:sz="4" w:space="0"/>
              <w:left w:val="single" w:color="000000" w:sz="4" w:space="0"/>
              <w:bottom w:val="single" w:color="000000" w:sz="8"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8"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bl>
    <w:p>
      <w:pPr>
        <w:autoSpaceDE w:val="0"/>
        <w:autoSpaceDN w:val="0"/>
        <w:adjustRightInd w:val="0"/>
        <w:spacing w:line="360" w:lineRule="auto"/>
        <w:jc w:val="center"/>
        <w:rPr>
          <w:rFonts w:hint="eastAsia" w:ascii="阿里巴巴普惠体 R" w:hAnsi="宋体" w:eastAsia="阿里巴巴普惠体 R" w:cs="楷体_GB2312"/>
          <w:b/>
          <w:color w:val="010000"/>
          <w:sz w:val="44"/>
          <w:szCs w:val="44"/>
          <w:lang w:val="zh-CN"/>
        </w:rPr>
      </w:pP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3"/>
        <w:gridCol w:w="1296"/>
        <w:gridCol w:w="997"/>
        <w:gridCol w:w="1822"/>
        <w:gridCol w:w="452"/>
        <w:gridCol w:w="582"/>
        <w:gridCol w:w="264"/>
        <w:gridCol w:w="817"/>
        <w:gridCol w:w="813"/>
        <w:gridCol w:w="8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00" w:type="pct"/>
            <w:gridSpan w:val="10"/>
            <w:tcBorders>
              <w:top w:val="nil"/>
              <w:left w:val="nil"/>
              <w:bottom w:val="nil"/>
              <w:right w:val="nil"/>
            </w:tcBorders>
            <w:shd w:val="clear" w:color="FFFFFF" w:fill="FFFFFF"/>
            <w:vAlign w:val="center"/>
          </w:tcPr>
          <w:p>
            <w:pPr>
              <w:jc w:val="left"/>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5000" w:type="pct"/>
            <w:gridSpan w:val="10"/>
            <w:tcBorders>
              <w:top w:val="nil"/>
              <w:left w:val="nil"/>
              <w:bottom w:val="nil"/>
              <w:right w:val="nil"/>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656" w:type="pct"/>
            <w:gridSpan w:val="3"/>
            <w:tcBorders>
              <w:top w:val="nil"/>
              <w:left w:val="nil"/>
              <w:bottom w:val="nil"/>
              <w:right w:val="nil"/>
            </w:tcBorders>
            <w:shd w:val="clear" w:color="FFFFFF" w:fill="FFFFFF"/>
            <w:vAlign w:val="center"/>
          </w:tcPr>
          <w:p>
            <w:pPr>
              <w:keepNext w:val="0"/>
              <w:keepLines w:val="0"/>
              <w:widowControl/>
              <w:suppressLineNumbers w:val="0"/>
              <w:jc w:val="left"/>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工程名称：5期</w:t>
            </w:r>
          </w:p>
        </w:tc>
        <w:tc>
          <w:tcPr>
            <w:tcW w:w="1679" w:type="pct"/>
            <w:gridSpan w:val="3"/>
            <w:tcBorders>
              <w:top w:val="nil"/>
              <w:left w:val="nil"/>
              <w:bottom w:val="nil"/>
              <w:right w:val="nil"/>
            </w:tcBorders>
            <w:shd w:val="clear" w:color="FFFFFF" w:fill="FFFFFF"/>
            <w:vAlign w:val="center"/>
          </w:tcPr>
          <w:p>
            <w:pPr>
              <w:keepNext w:val="0"/>
              <w:keepLines w:val="0"/>
              <w:widowControl/>
              <w:suppressLineNumbers w:val="0"/>
              <w:jc w:val="left"/>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标段：阿尔卡迪亚改造</w:t>
            </w:r>
          </w:p>
        </w:tc>
        <w:tc>
          <w:tcPr>
            <w:tcW w:w="1664" w:type="pct"/>
            <w:gridSpan w:val="4"/>
            <w:tcBorders>
              <w:top w:val="nil"/>
              <w:left w:val="nil"/>
              <w:bottom w:val="nil"/>
              <w:right w:val="nil"/>
            </w:tcBorders>
            <w:shd w:val="clear" w:color="FFFFFF" w:fill="FFFFFF"/>
            <w:vAlign w:val="center"/>
          </w:tcPr>
          <w:p>
            <w:pPr>
              <w:keepNext w:val="0"/>
              <w:keepLines w:val="0"/>
              <w:widowControl/>
              <w:suppressLineNumbers w:val="0"/>
              <w:jc w:val="right"/>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第 1 页  共 3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364" w:type="pct"/>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序号</w:t>
            </w:r>
          </w:p>
        </w:tc>
        <w:tc>
          <w:tcPr>
            <w:tcW w:w="691"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项目编码</w:t>
            </w:r>
          </w:p>
        </w:tc>
        <w:tc>
          <w:tcPr>
            <w:tcW w:w="1686" w:type="pct"/>
            <w:gridSpan w:val="2"/>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项目名称</w:t>
            </w:r>
            <w:r>
              <w:rPr>
                <w:rFonts w:hint="eastAsia" w:ascii="黑体" w:hAnsi="宋体" w:eastAsia="黑体" w:cs="黑体"/>
                <w:i w:val="0"/>
                <w:iCs w:val="0"/>
                <w:color w:val="000000"/>
                <w:kern w:val="0"/>
                <w:sz w:val="18"/>
                <w:szCs w:val="18"/>
                <w:u w:val="none"/>
                <w:lang w:val="en-US" w:eastAsia="zh-CN" w:bidi="ar"/>
              </w:rPr>
              <w:br w:type="textWrapping"/>
            </w:r>
            <w:r>
              <w:rPr>
                <w:rFonts w:hint="eastAsia" w:ascii="黑体" w:hAnsi="宋体" w:eastAsia="黑体" w:cs="黑体"/>
                <w:i w:val="0"/>
                <w:iCs w:val="0"/>
                <w:color w:val="000000"/>
                <w:kern w:val="0"/>
                <w:sz w:val="18"/>
                <w:szCs w:val="18"/>
                <w:u w:val="none"/>
                <w:lang w:val="en-US" w:eastAsia="zh-CN" w:bidi="ar"/>
              </w:rPr>
              <w:t>项目特征</w:t>
            </w:r>
          </w:p>
        </w:tc>
        <w:tc>
          <w:tcPr>
            <w:tcW w:w="281"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计量单位</w:t>
            </w:r>
          </w:p>
        </w:tc>
        <w:tc>
          <w:tcPr>
            <w:tcW w:w="455" w:type="pct"/>
            <w:gridSpan w:val="2"/>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工程数量</w:t>
            </w:r>
          </w:p>
        </w:tc>
        <w:tc>
          <w:tcPr>
            <w:tcW w:w="1520" w:type="pct"/>
            <w:gridSpan w:val="3"/>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364" w:type="pct"/>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691"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1686" w:type="pct"/>
            <w:gridSpan w:val="2"/>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281"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455" w:type="pct"/>
            <w:gridSpan w:val="2"/>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全费用综合单价</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合价</w:t>
            </w: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其中：暂估价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031001008001</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直埋式预制保温管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1.管道材质:预制无缝钢管成品黑卡壳保温管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2.管道规格:DN65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2658</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031001008002</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直埋式预制保温管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1.管道材质:预制无缝钢管成品黑卡壳保温管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2.管道规格:DN80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830</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031001008006</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直埋式预制保温管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1.管道材质:预制无缝钢管成品黑卡壳保温管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2.管道规格:DN100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031001008007</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直埋式预制保温管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1.管道材质:预制无缝钢管成品黑卡壳保温管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2.管道规格:DN125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031001008005</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直埋式预制保温管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1.管道材质:预制无缝钢管成品黑卡壳保温管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2.管道规格:DN200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031001008008</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直埋式预制保温管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1.管道材质:预制无缝钢管成品黑卡壳保温管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2.管道规格:DN250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031001008004</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直埋式预制保温管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1.管道材质:预制无缝钢管成品黑卡壳保温管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2.管道规格:DN50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72" w:type="pct"/>
            <w:gridSpan w:val="8"/>
            <w:tcBorders>
              <w:top w:val="single" w:color="000000" w:sz="4" w:space="0"/>
              <w:left w:val="single" w:color="000000" w:sz="8" w:space="0"/>
              <w:bottom w:val="single" w:color="000000" w:sz="8"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本页小计</w:t>
            </w:r>
          </w:p>
        </w:tc>
        <w:tc>
          <w:tcPr>
            <w:tcW w:w="493" w:type="pct"/>
            <w:tcBorders>
              <w:top w:val="single" w:color="000000" w:sz="4" w:space="0"/>
              <w:left w:val="single" w:color="000000" w:sz="4" w:space="0"/>
              <w:bottom w:val="single" w:color="000000" w:sz="8"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8"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00" w:type="pct"/>
            <w:gridSpan w:val="10"/>
            <w:tcBorders>
              <w:top w:val="nil"/>
              <w:left w:val="nil"/>
              <w:bottom w:val="nil"/>
              <w:right w:val="nil"/>
            </w:tcBorders>
            <w:shd w:val="clear" w:color="FFFFFF" w:fill="FFFFFF"/>
            <w:vAlign w:val="center"/>
          </w:tcPr>
          <w:p>
            <w:pPr>
              <w:jc w:val="left"/>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trPr>
        <w:tc>
          <w:tcPr>
            <w:tcW w:w="5000" w:type="pct"/>
            <w:gridSpan w:val="10"/>
            <w:tcBorders>
              <w:top w:val="nil"/>
              <w:left w:val="nil"/>
              <w:bottom w:val="nil"/>
              <w:right w:val="nil"/>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656" w:type="pct"/>
            <w:gridSpan w:val="3"/>
            <w:tcBorders>
              <w:top w:val="nil"/>
              <w:left w:val="nil"/>
              <w:bottom w:val="nil"/>
              <w:right w:val="nil"/>
            </w:tcBorders>
            <w:shd w:val="clear" w:color="FFFFFF" w:fill="FFFFFF"/>
            <w:vAlign w:val="center"/>
          </w:tcPr>
          <w:p>
            <w:pPr>
              <w:keepNext w:val="0"/>
              <w:keepLines w:val="0"/>
              <w:widowControl/>
              <w:suppressLineNumbers w:val="0"/>
              <w:jc w:val="left"/>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工程名称：5期</w:t>
            </w:r>
          </w:p>
        </w:tc>
        <w:tc>
          <w:tcPr>
            <w:tcW w:w="1679" w:type="pct"/>
            <w:gridSpan w:val="3"/>
            <w:tcBorders>
              <w:top w:val="nil"/>
              <w:left w:val="nil"/>
              <w:bottom w:val="nil"/>
              <w:right w:val="nil"/>
            </w:tcBorders>
            <w:shd w:val="clear" w:color="FFFFFF" w:fill="FFFFFF"/>
            <w:vAlign w:val="center"/>
          </w:tcPr>
          <w:p>
            <w:pPr>
              <w:keepNext w:val="0"/>
              <w:keepLines w:val="0"/>
              <w:widowControl/>
              <w:suppressLineNumbers w:val="0"/>
              <w:jc w:val="left"/>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标段：阿尔卡迪亚改造</w:t>
            </w:r>
          </w:p>
        </w:tc>
        <w:tc>
          <w:tcPr>
            <w:tcW w:w="1664" w:type="pct"/>
            <w:gridSpan w:val="4"/>
            <w:tcBorders>
              <w:top w:val="nil"/>
              <w:left w:val="nil"/>
              <w:bottom w:val="nil"/>
              <w:right w:val="nil"/>
            </w:tcBorders>
            <w:shd w:val="clear" w:color="FFFFFF" w:fill="FFFFFF"/>
            <w:vAlign w:val="center"/>
          </w:tcPr>
          <w:p>
            <w:pPr>
              <w:keepNext w:val="0"/>
              <w:keepLines w:val="0"/>
              <w:widowControl/>
              <w:suppressLineNumbers w:val="0"/>
              <w:jc w:val="right"/>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第 2 页  共 3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64" w:type="pct"/>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序号</w:t>
            </w:r>
          </w:p>
        </w:tc>
        <w:tc>
          <w:tcPr>
            <w:tcW w:w="691"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项目编码</w:t>
            </w:r>
          </w:p>
        </w:tc>
        <w:tc>
          <w:tcPr>
            <w:tcW w:w="1686" w:type="pct"/>
            <w:gridSpan w:val="2"/>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项目名称</w:t>
            </w:r>
            <w:r>
              <w:rPr>
                <w:rFonts w:hint="eastAsia" w:ascii="黑体" w:hAnsi="宋体" w:eastAsia="黑体" w:cs="黑体"/>
                <w:i w:val="0"/>
                <w:iCs w:val="0"/>
                <w:color w:val="000000"/>
                <w:kern w:val="0"/>
                <w:sz w:val="18"/>
                <w:szCs w:val="18"/>
                <w:u w:val="none"/>
                <w:lang w:val="en-US" w:eastAsia="zh-CN" w:bidi="ar"/>
              </w:rPr>
              <w:br w:type="textWrapping"/>
            </w:r>
            <w:r>
              <w:rPr>
                <w:rFonts w:hint="eastAsia" w:ascii="黑体" w:hAnsi="宋体" w:eastAsia="黑体" w:cs="黑体"/>
                <w:i w:val="0"/>
                <w:iCs w:val="0"/>
                <w:color w:val="000000"/>
                <w:kern w:val="0"/>
                <w:sz w:val="18"/>
                <w:szCs w:val="18"/>
                <w:u w:val="none"/>
                <w:lang w:val="en-US" w:eastAsia="zh-CN" w:bidi="ar"/>
              </w:rPr>
              <w:t>项目特征</w:t>
            </w:r>
          </w:p>
        </w:tc>
        <w:tc>
          <w:tcPr>
            <w:tcW w:w="281"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计量单位</w:t>
            </w:r>
          </w:p>
        </w:tc>
        <w:tc>
          <w:tcPr>
            <w:tcW w:w="455" w:type="pct"/>
            <w:gridSpan w:val="2"/>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工程数量</w:t>
            </w:r>
          </w:p>
        </w:tc>
        <w:tc>
          <w:tcPr>
            <w:tcW w:w="1520" w:type="pct"/>
            <w:gridSpan w:val="3"/>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364" w:type="pct"/>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691"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1686" w:type="pct"/>
            <w:gridSpan w:val="2"/>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281"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455" w:type="pct"/>
            <w:gridSpan w:val="2"/>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全费用综合单价</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合价</w:t>
            </w: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其中：暂估价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031001008003</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直埋式预制保温管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1.管道材质:预制无缝钢管成品黑卡壳保温管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2.管道规格:DN32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790</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8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031001002005</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1.安装部位:室内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2.材质:无缝钢管 20#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3.规格、压力等级:φ133X4.5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5.压力试验及吹、洗设计要求:详见施工图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031001002006</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1.安装部位:室内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2.材质:无缝钢管 20#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3.规格、压力等级:φ108X4.0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5.压力试验及吹、洗设计要求:详见施工图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031001002007</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1.安装部位:室内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2.材质:无缝钢管 20#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3.规格、压力等级:φ89X4.0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5.压力试验及吹、洗设计要求:详见施工图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8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031001002008</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1.安装部位:室内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2.材质:无缝钢管 20#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3.规格、压力等级:φ76X4.0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5.压力试验及吹、洗设计要求:详见施工图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6.备注:包含保温、弯头、三通、异径管及封头等成品管件。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265.8</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03B001</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砖检查井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1.名称:检查井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2.备注:规格型号详见图纸</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座</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031001002001</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1.名称:无缝钢管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2.规格、压力等级:DN32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3.其他:含保温</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72" w:type="pct"/>
            <w:gridSpan w:val="8"/>
            <w:tcBorders>
              <w:top w:val="single" w:color="000000" w:sz="4" w:space="0"/>
              <w:left w:val="single" w:color="000000" w:sz="8" w:space="0"/>
              <w:bottom w:val="single" w:color="000000" w:sz="8"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本页小计</w:t>
            </w:r>
          </w:p>
        </w:tc>
        <w:tc>
          <w:tcPr>
            <w:tcW w:w="493" w:type="pct"/>
            <w:tcBorders>
              <w:top w:val="single" w:color="000000" w:sz="4" w:space="0"/>
              <w:left w:val="single" w:color="000000" w:sz="4" w:space="0"/>
              <w:bottom w:val="single" w:color="000000" w:sz="8"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8"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00" w:type="pct"/>
            <w:gridSpan w:val="10"/>
            <w:tcBorders>
              <w:top w:val="nil"/>
              <w:left w:val="nil"/>
              <w:bottom w:val="nil"/>
              <w:right w:val="nil"/>
            </w:tcBorders>
            <w:shd w:val="clear" w:color="FFFFFF" w:fill="FFFFFF"/>
            <w:vAlign w:val="center"/>
          </w:tcPr>
          <w:p>
            <w:pPr>
              <w:jc w:val="left"/>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trPr>
        <w:tc>
          <w:tcPr>
            <w:tcW w:w="5000" w:type="pct"/>
            <w:gridSpan w:val="10"/>
            <w:tcBorders>
              <w:top w:val="nil"/>
              <w:left w:val="nil"/>
              <w:bottom w:val="nil"/>
              <w:right w:val="nil"/>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656" w:type="pct"/>
            <w:gridSpan w:val="3"/>
            <w:tcBorders>
              <w:top w:val="nil"/>
              <w:left w:val="nil"/>
              <w:bottom w:val="nil"/>
              <w:right w:val="nil"/>
            </w:tcBorders>
            <w:shd w:val="clear" w:color="FFFFFF" w:fill="FFFFFF"/>
            <w:vAlign w:val="center"/>
          </w:tcPr>
          <w:p>
            <w:pPr>
              <w:keepNext w:val="0"/>
              <w:keepLines w:val="0"/>
              <w:widowControl/>
              <w:suppressLineNumbers w:val="0"/>
              <w:jc w:val="left"/>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工程名称：5期</w:t>
            </w:r>
          </w:p>
        </w:tc>
        <w:tc>
          <w:tcPr>
            <w:tcW w:w="1679" w:type="pct"/>
            <w:gridSpan w:val="3"/>
            <w:tcBorders>
              <w:top w:val="nil"/>
              <w:left w:val="nil"/>
              <w:bottom w:val="nil"/>
              <w:right w:val="nil"/>
            </w:tcBorders>
            <w:shd w:val="clear" w:color="FFFFFF" w:fill="FFFFFF"/>
            <w:vAlign w:val="center"/>
          </w:tcPr>
          <w:p>
            <w:pPr>
              <w:keepNext w:val="0"/>
              <w:keepLines w:val="0"/>
              <w:widowControl/>
              <w:suppressLineNumbers w:val="0"/>
              <w:jc w:val="left"/>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标段：阿尔卡迪亚改造</w:t>
            </w:r>
          </w:p>
        </w:tc>
        <w:tc>
          <w:tcPr>
            <w:tcW w:w="1664" w:type="pct"/>
            <w:gridSpan w:val="4"/>
            <w:tcBorders>
              <w:top w:val="nil"/>
              <w:left w:val="nil"/>
              <w:bottom w:val="nil"/>
              <w:right w:val="nil"/>
            </w:tcBorders>
            <w:shd w:val="clear" w:color="FFFFFF" w:fill="FFFFFF"/>
            <w:vAlign w:val="center"/>
          </w:tcPr>
          <w:p>
            <w:pPr>
              <w:keepNext w:val="0"/>
              <w:keepLines w:val="0"/>
              <w:widowControl/>
              <w:suppressLineNumbers w:val="0"/>
              <w:jc w:val="right"/>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第 3 页  共 3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364" w:type="pct"/>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序号</w:t>
            </w:r>
          </w:p>
        </w:tc>
        <w:tc>
          <w:tcPr>
            <w:tcW w:w="691"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项目编码</w:t>
            </w:r>
          </w:p>
        </w:tc>
        <w:tc>
          <w:tcPr>
            <w:tcW w:w="1686" w:type="pct"/>
            <w:gridSpan w:val="2"/>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项目名称</w:t>
            </w:r>
            <w:r>
              <w:rPr>
                <w:rFonts w:hint="eastAsia" w:ascii="黑体" w:hAnsi="宋体" w:eastAsia="黑体" w:cs="黑体"/>
                <w:i w:val="0"/>
                <w:iCs w:val="0"/>
                <w:color w:val="000000"/>
                <w:kern w:val="0"/>
                <w:sz w:val="18"/>
                <w:szCs w:val="18"/>
                <w:u w:val="none"/>
                <w:lang w:val="en-US" w:eastAsia="zh-CN" w:bidi="ar"/>
              </w:rPr>
              <w:br w:type="textWrapping"/>
            </w:r>
            <w:r>
              <w:rPr>
                <w:rFonts w:hint="eastAsia" w:ascii="黑体" w:hAnsi="宋体" w:eastAsia="黑体" w:cs="黑体"/>
                <w:i w:val="0"/>
                <w:iCs w:val="0"/>
                <w:color w:val="000000"/>
                <w:kern w:val="0"/>
                <w:sz w:val="18"/>
                <w:szCs w:val="18"/>
                <w:u w:val="none"/>
                <w:lang w:val="en-US" w:eastAsia="zh-CN" w:bidi="ar"/>
              </w:rPr>
              <w:t>项目特征</w:t>
            </w:r>
          </w:p>
        </w:tc>
        <w:tc>
          <w:tcPr>
            <w:tcW w:w="281"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计量单位</w:t>
            </w:r>
          </w:p>
        </w:tc>
        <w:tc>
          <w:tcPr>
            <w:tcW w:w="455" w:type="pct"/>
            <w:gridSpan w:val="2"/>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工程数量</w:t>
            </w:r>
          </w:p>
        </w:tc>
        <w:tc>
          <w:tcPr>
            <w:tcW w:w="1520" w:type="pct"/>
            <w:gridSpan w:val="3"/>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364" w:type="pct"/>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691"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1686" w:type="pct"/>
            <w:gridSpan w:val="2"/>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281"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455" w:type="pct"/>
            <w:gridSpan w:val="2"/>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pPr>
              <w:jc w:val="center"/>
              <w:rPr>
                <w:rFonts w:hint="eastAsia" w:ascii="黑体" w:hAnsi="宋体" w:eastAsia="黑体" w:cs="黑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全费用综合单价</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合价</w:t>
            </w: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其中：暂估价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031001002002</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1.名称:无缝钢管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2.规格、压力等级:DN40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3.其他:含保温</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031003003001</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螺纹法兰阀门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1.类型:法兰阀门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2.规格、压力等级:DN65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4.其他:含保温及其管件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031003003002</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螺纹法兰阀门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1.类型:法兰阀门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2.规格、压力等级:DN80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4.其他:含保温及其管件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5"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031003003003</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螺纹法兰阀门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1.类型:法兰阀门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2.规格、压力等级:DN32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3.连接形式:焊接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4.其他:含保温及其管件</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031003008001</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除污器(过滤器）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1.材质:虑污口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2.规格、压力等级:DN32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3.其他:符合设计规范</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组</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031003008002</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除污器(过滤器）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1.材质:虑污口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2.规格、压力等级:DN65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3.其他:符合设计规范</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组</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031003008003</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除污器(过滤器）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1.材质:虑污口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2.规格、压力等级:DN80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3.其他:符合设计规范</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组</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03B002</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拆除及恢复混凝土路面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拆除及恢复混凝土路面，拆除后垃圾外运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2.备注：暂定量，实际工程量以最终审计为准</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1497.62</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03B003</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拆除及恢复绿化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拆除及恢复绿化，拆除后垃圾外运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2.备注：暂定量，实际工程量以最终审计为准</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1497.62</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03B004</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拆除及恢复水泥砖路面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拆除及恢复水泥砖路面，拆除后垃圾外运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2.备注：暂定量，实际工程量以最终审计为准</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1397.62</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364" w:type="pct"/>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69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03B005</w:t>
            </w:r>
          </w:p>
        </w:tc>
        <w:tc>
          <w:tcPr>
            <w:tcW w:w="1686"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拆除及恢复花岗岩路面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拆除及恢复花岗岩路面，拆除后垃圾外运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2.备注：暂定量，实际工程量以最终审计为准</w:t>
            </w:r>
          </w:p>
        </w:tc>
        <w:tc>
          <w:tcPr>
            <w:tcW w:w="281"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455" w:type="pct"/>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72" w:type="pct"/>
            <w:gridSpan w:val="8"/>
            <w:tcBorders>
              <w:top w:val="single" w:color="000000" w:sz="4" w:space="0"/>
              <w:left w:val="single" w:color="000000" w:sz="8"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本页小计</w:t>
            </w:r>
          </w:p>
        </w:tc>
        <w:tc>
          <w:tcPr>
            <w:tcW w:w="493"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4"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3972" w:type="pct"/>
            <w:gridSpan w:val="8"/>
            <w:tcBorders>
              <w:top w:val="single" w:color="000000" w:sz="4" w:space="0"/>
              <w:left w:val="single" w:color="000000" w:sz="8" w:space="0"/>
              <w:bottom w:val="single" w:color="000000" w:sz="8"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合    计</w:t>
            </w:r>
          </w:p>
        </w:tc>
        <w:tc>
          <w:tcPr>
            <w:tcW w:w="493" w:type="pct"/>
            <w:tcBorders>
              <w:top w:val="single" w:color="000000" w:sz="4" w:space="0"/>
              <w:left w:val="single" w:color="000000" w:sz="4" w:space="0"/>
              <w:bottom w:val="single" w:color="000000" w:sz="8" w:space="0"/>
              <w:right w:val="single" w:color="000000" w:sz="4" w:space="0"/>
            </w:tcBorders>
            <w:shd w:val="clear" w:color="FFFFFF" w:fill="FFFFFF"/>
            <w:vAlign w:val="center"/>
          </w:tcPr>
          <w:p>
            <w:pPr>
              <w:jc w:val="right"/>
              <w:rPr>
                <w:rFonts w:hint="eastAsia" w:ascii="宋体" w:hAnsi="宋体" w:eastAsia="宋体" w:cs="宋体"/>
                <w:i w:val="0"/>
                <w:iCs w:val="0"/>
                <w:color w:val="000000"/>
                <w:sz w:val="18"/>
                <w:szCs w:val="18"/>
                <w:u w:val="none"/>
              </w:rPr>
            </w:pPr>
          </w:p>
        </w:tc>
        <w:tc>
          <w:tcPr>
            <w:tcW w:w="533" w:type="pct"/>
            <w:tcBorders>
              <w:top w:val="single" w:color="000000" w:sz="4" w:space="0"/>
              <w:left w:val="single" w:color="000000" w:sz="4" w:space="0"/>
              <w:bottom w:val="single" w:color="000000" w:sz="8" w:space="0"/>
              <w:right w:val="single" w:color="000000" w:sz="8" w:space="0"/>
            </w:tcBorders>
            <w:shd w:val="clear" w:color="FFFFFF" w:fill="FFFFFF"/>
            <w:vAlign w:val="center"/>
          </w:tcPr>
          <w:p>
            <w:pPr>
              <w:jc w:val="right"/>
              <w:rPr>
                <w:rFonts w:hint="eastAsia" w:ascii="宋体" w:hAnsi="宋体" w:eastAsia="宋体" w:cs="宋体"/>
                <w:i w:val="0"/>
                <w:iCs w:val="0"/>
                <w:color w:val="000000"/>
                <w:sz w:val="18"/>
                <w:szCs w:val="18"/>
                <w:u w:val="none"/>
              </w:rPr>
            </w:pPr>
          </w:p>
        </w:tc>
      </w:tr>
    </w:tbl>
    <w:p>
      <w:pPr>
        <w:pStyle w:val="2"/>
        <w:spacing w:line="480" w:lineRule="exact"/>
        <w:rPr>
          <w:rFonts w:ascii="阿里巴巴普惠体 R" w:hAnsi="Calibri" w:eastAsia="阿里巴巴普惠体 R" w:cs="Times New Roman"/>
          <w:color w:val="010000"/>
        </w:rPr>
      </w:pPr>
      <w:r>
        <w:rPr>
          <w:rFonts w:hint="eastAsia" w:ascii="阿里巴巴普惠体 R" w:hAnsi="Calibri" w:eastAsia="阿里巴巴普惠体 R" w:cs="Times New Roman"/>
          <w:bCs/>
          <w:color w:val="010000"/>
        </w:rPr>
        <w:t>说明：1、上表中列出工程量</w:t>
      </w:r>
      <w:r>
        <w:rPr>
          <w:rFonts w:hint="eastAsia" w:ascii="阿里巴巴普惠体 R" w:hAnsi="Calibri" w:eastAsia="阿里巴巴普惠体 R" w:cs="Times New Roman"/>
          <w:color w:val="010000"/>
        </w:rPr>
        <w:t>，结算费用按上表所列单价进行相应调。</w:t>
      </w:r>
    </w:p>
    <w:p>
      <w:pPr>
        <w:pStyle w:val="2"/>
        <w:spacing w:line="480" w:lineRule="exact"/>
        <w:ind w:left="930" w:hanging="945" w:hangingChars="450"/>
        <w:rPr>
          <w:rFonts w:ascii="阿里巴巴普惠体 R" w:hAnsi="Calibri" w:eastAsia="阿里巴巴普惠体 R" w:cs="Times New Roman"/>
          <w:bCs/>
          <w:color w:val="010000"/>
        </w:rPr>
      </w:pPr>
      <w:r>
        <w:rPr>
          <w:rFonts w:hint="eastAsia" w:ascii="阿里巴巴普惠体 R" w:hAnsi="Calibri" w:eastAsia="阿里巴巴普惠体 R" w:cs="Times New Roman"/>
          <w:bCs/>
          <w:color w:val="010000"/>
        </w:rPr>
        <w:t>2、上表中未列出工程量的项目为固定单价承包，</w:t>
      </w:r>
      <w:r>
        <w:rPr>
          <w:rFonts w:hint="eastAsia" w:ascii="阿里巴巴普惠体 R" w:hAnsi="Calibri" w:eastAsia="阿里巴巴普惠体 R" w:cs="Times New Roman"/>
          <w:color w:val="010000"/>
        </w:rPr>
        <w:t>工程量以现场实际发生双方签证为准。</w:t>
      </w:r>
    </w:p>
    <w:p>
      <w:pPr>
        <w:pStyle w:val="2"/>
        <w:spacing w:line="480" w:lineRule="exact"/>
        <w:rPr>
          <w:rFonts w:ascii="阿里巴巴普惠体 R" w:hAnsi="Calibri" w:eastAsia="阿里巴巴普惠体 R" w:cs="Times New Roman"/>
          <w:b/>
          <w:bCs/>
          <w:color w:val="010000"/>
        </w:rPr>
      </w:pPr>
      <w:r>
        <w:rPr>
          <w:rFonts w:hint="eastAsia" w:ascii="阿里巴巴普惠体 R" w:hAnsi="Calibri" w:eastAsia="阿里巴巴普惠体 R" w:cs="Times New Roman"/>
          <w:bCs/>
          <w:color w:val="010000"/>
        </w:rPr>
        <w:t>3、所列单价均包含或分摊了上述</w:t>
      </w:r>
      <w:r>
        <w:rPr>
          <w:rFonts w:hint="eastAsia" w:ascii="阿里巴巴普惠体 R" w:hAnsi="Calibri" w:eastAsia="阿里巴巴普惠体 R" w:cs="Times New Roman"/>
          <w:color w:val="010000"/>
        </w:rPr>
        <w:t>基础工程承包范围内的全部工作内容，并包括</w:t>
      </w:r>
      <w:r>
        <w:rPr>
          <w:rFonts w:hint="eastAsia" w:ascii="阿里巴巴普惠体 R" w:hAnsi="Calibri" w:eastAsia="阿里巴巴普惠体 R" w:cs="Times New Roman"/>
          <w:bCs/>
          <w:color w:val="010000"/>
        </w:rPr>
        <w:t>了为完成本工程量所采取的质量、HSE及文明施工等措施费用的摊入并充分考虑了各种风险和有关费用，合同价格不因劳务、材料、机械、施工环境、地方干扰、气候变化或其他影响合同实施成本的事项发生或价格变动而进行调整</w:t>
      </w:r>
      <w:r>
        <w:rPr>
          <w:rFonts w:hint="eastAsia" w:ascii="阿里巴巴普惠体 R" w:hAnsi="Calibri" w:eastAsia="阿里巴巴普惠体 R" w:cs="Times New Roman"/>
          <w:b/>
          <w:bCs/>
          <w:color w:val="010000"/>
        </w:rPr>
        <w:t>。</w:t>
      </w:r>
    </w:p>
    <w:p>
      <w:pPr>
        <w:pStyle w:val="15"/>
        <w:spacing w:line="480" w:lineRule="exact"/>
        <w:rPr>
          <w:rFonts w:hint="eastAsia" w:ascii="阿里巴巴普惠体 R" w:eastAsia="阿里巴巴普惠体 R"/>
          <w:color w:val="010000"/>
          <w:lang w:eastAsia="zh-CN"/>
        </w:rPr>
      </w:pPr>
      <w:r>
        <w:rPr>
          <w:rFonts w:hint="eastAsia" w:ascii="阿里巴巴普惠体 R" w:eastAsia="阿里巴巴普惠体 R"/>
          <w:bCs/>
          <w:color w:val="010000"/>
          <w:szCs w:val="21"/>
        </w:rPr>
        <w:t>4、</w:t>
      </w:r>
      <w:r>
        <w:rPr>
          <w:rFonts w:hint="eastAsia" w:ascii="阿里巴巴普惠体 R" w:eastAsia="阿里巴巴普惠体 R"/>
          <w:bCs/>
          <w:color w:val="010000"/>
          <w:szCs w:val="21"/>
          <w:lang w:val="en-US" w:eastAsia="zh-CN"/>
        </w:rPr>
        <w:t>管材管件阀门等主材</w:t>
      </w:r>
      <w:r>
        <w:rPr>
          <w:rFonts w:hint="eastAsia" w:ascii="阿里巴巴普惠体 R" w:eastAsia="阿里巴巴普惠体 R"/>
          <w:bCs/>
          <w:color w:val="010000"/>
          <w:szCs w:val="21"/>
        </w:rPr>
        <w:t>由甲方统一采购</w:t>
      </w:r>
      <w:r>
        <w:rPr>
          <w:rFonts w:hint="eastAsia" w:ascii="阿里巴巴普惠体 R" w:eastAsia="阿里巴巴普惠体 R"/>
          <w:bCs/>
          <w:color w:val="010000"/>
          <w:szCs w:val="21"/>
          <w:lang w:eastAsia="zh-CN"/>
        </w:rPr>
        <w:t>。</w:t>
      </w:r>
    </w:p>
    <w:p>
      <w:pPr>
        <w:tabs>
          <w:tab w:val="left" w:pos="4135"/>
          <w:tab w:val="right" w:pos="8400"/>
        </w:tabs>
        <w:autoSpaceDE w:val="0"/>
        <w:autoSpaceDN w:val="0"/>
        <w:adjustRightInd w:val="0"/>
        <w:spacing w:line="360" w:lineRule="auto"/>
        <w:jc w:val="left"/>
        <w:rPr>
          <w:rFonts w:ascii="阿里巴巴普惠体 R" w:hAnsi="宋体" w:eastAsia="阿里巴巴普惠体 R" w:cs="楷体_GB2312"/>
          <w:color w:val="010000"/>
          <w:sz w:val="28"/>
          <w:szCs w:val="28"/>
          <w:lang w:val="zh-CN"/>
        </w:rPr>
      </w:pPr>
      <w:r>
        <w:rPr>
          <w:rFonts w:ascii="阿里巴巴普惠体 R" w:hAnsi="宋体" w:eastAsia="阿里巴巴普惠体 R" w:cs="楷体_GB2312"/>
          <w:color w:val="010000"/>
          <w:sz w:val="28"/>
          <w:szCs w:val="28"/>
          <w:lang w:val="zh-CN"/>
        </w:rPr>
        <w:tab/>
      </w:r>
    </w:p>
    <w:p>
      <w:pPr>
        <w:tabs>
          <w:tab w:val="left" w:pos="1440"/>
          <w:tab w:val="right" w:pos="8400"/>
        </w:tabs>
        <w:autoSpaceDE w:val="0"/>
        <w:autoSpaceDN w:val="0"/>
        <w:adjustRightInd w:val="0"/>
        <w:spacing w:line="360" w:lineRule="auto"/>
        <w:jc w:val="left"/>
        <w:rPr>
          <w:rFonts w:ascii="阿里巴巴普惠体 R" w:hAnsi="宋体" w:eastAsia="阿里巴巴普惠体 R" w:cs="楷体_GB2312"/>
          <w:color w:val="010000"/>
          <w:sz w:val="28"/>
          <w:szCs w:val="28"/>
          <w:lang w:val="zh-CN"/>
        </w:rPr>
      </w:pPr>
      <w:r>
        <w:rPr>
          <w:rFonts w:hint="eastAsia" w:ascii="阿里巴巴普惠体 R" w:hAnsi="宋体" w:eastAsia="阿里巴巴普惠体 R" w:cs="楷体_GB2312"/>
          <w:color w:val="010000"/>
          <w:sz w:val="28"/>
          <w:szCs w:val="28"/>
          <w:lang w:val="zh-CN"/>
        </w:rPr>
        <w:t xml:space="preserve">                              </w:t>
      </w:r>
    </w:p>
    <w:p>
      <w:pPr>
        <w:autoSpaceDE w:val="0"/>
        <w:autoSpaceDN w:val="0"/>
        <w:adjustRightInd w:val="0"/>
        <w:jc w:val="center"/>
        <w:rPr>
          <w:rFonts w:ascii="阿里巴巴普惠体 R" w:hAnsi="新宋体" w:eastAsia="阿里巴巴普惠体 R" w:cs="楷体_GB2312"/>
          <w:b/>
          <w:color w:val="010000"/>
          <w:sz w:val="44"/>
          <w:szCs w:val="44"/>
        </w:rPr>
      </w:pPr>
    </w:p>
    <w:p>
      <w:pPr>
        <w:autoSpaceDE w:val="0"/>
        <w:autoSpaceDN w:val="0"/>
        <w:adjustRightInd w:val="0"/>
        <w:jc w:val="center"/>
        <w:rPr>
          <w:rFonts w:ascii="阿里巴巴普惠体 R" w:hAnsi="新宋体" w:eastAsia="阿里巴巴普惠体 R" w:cs="楷体_GB2312"/>
          <w:b/>
          <w:color w:val="010000"/>
          <w:sz w:val="44"/>
          <w:szCs w:val="44"/>
        </w:rPr>
      </w:pPr>
    </w:p>
    <w:p>
      <w:pPr>
        <w:autoSpaceDE w:val="0"/>
        <w:autoSpaceDN w:val="0"/>
        <w:adjustRightInd w:val="0"/>
        <w:jc w:val="center"/>
        <w:rPr>
          <w:rFonts w:ascii="阿里巴巴普惠体 R" w:hAnsi="新宋体" w:eastAsia="阿里巴巴普惠体 R" w:cs="楷体_GB2312"/>
          <w:b/>
          <w:color w:val="010000"/>
          <w:sz w:val="44"/>
          <w:szCs w:val="44"/>
        </w:rPr>
      </w:pPr>
    </w:p>
    <w:p>
      <w:pPr>
        <w:autoSpaceDE w:val="0"/>
        <w:autoSpaceDN w:val="0"/>
        <w:adjustRightInd w:val="0"/>
        <w:jc w:val="center"/>
        <w:rPr>
          <w:rFonts w:ascii="阿里巴巴普惠体 R" w:hAnsi="新宋体" w:eastAsia="阿里巴巴普惠体 R" w:cs="楷体_GB2312"/>
          <w:b/>
          <w:color w:val="010000"/>
          <w:sz w:val="44"/>
          <w:szCs w:val="44"/>
        </w:rPr>
      </w:pPr>
    </w:p>
    <w:p>
      <w:pPr>
        <w:autoSpaceDE w:val="0"/>
        <w:autoSpaceDN w:val="0"/>
        <w:adjustRightInd w:val="0"/>
        <w:jc w:val="center"/>
        <w:rPr>
          <w:rFonts w:ascii="阿里巴巴普惠体 R" w:hAnsi="新宋体" w:eastAsia="阿里巴巴普惠体 R" w:cs="楷体_GB2312"/>
          <w:b/>
          <w:color w:val="010000"/>
          <w:sz w:val="44"/>
          <w:szCs w:val="44"/>
        </w:rPr>
      </w:pPr>
    </w:p>
    <w:p>
      <w:pPr>
        <w:autoSpaceDE w:val="0"/>
        <w:autoSpaceDN w:val="0"/>
        <w:adjustRightInd w:val="0"/>
        <w:jc w:val="center"/>
        <w:rPr>
          <w:rFonts w:ascii="阿里巴巴普惠体 R" w:hAnsi="新宋体" w:eastAsia="阿里巴巴普惠体 R" w:cs="楷体_GB2312"/>
          <w:b/>
          <w:color w:val="010000"/>
          <w:sz w:val="44"/>
          <w:szCs w:val="44"/>
        </w:rPr>
      </w:pPr>
    </w:p>
    <w:p>
      <w:pPr>
        <w:autoSpaceDE w:val="0"/>
        <w:autoSpaceDN w:val="0"/>
        <w:adjustRightInd w:val="0"/>
        <w:jc w:val="center"/>
        <w:rPr>
          <w:rFonts w:ascii="阿里巴巴普惠体 R" w:hAnsi="新宋体" w:eastAsia="阿里巴巴普惠体 R" w:cs="楷体_GB2312"/>
          <w:b/>
          <w:color w:val="010000"/>
          <w:sz w:val="44"/>
          <w:szCs w:val="44"/>
        </w:rPr>
      </w:pPr>
    </w:p>
    <w:p>
      <w:pPr>
        <w:autoSpaceDE w:val="0"/>
        <w:autoSpaceDN w:val="0"/>
        <w:adjustRightInd w:val="0"/>
        <w:jc w:val="center"/>
        <w:rPr>
          <w:rFonts w:ascii="阿里巴巴普惠体 R" w:hAnsi="新宋体" w:eastAsia="阿里巴巴普惠体 R" w:cs="楷体_GB2312"/>
          <w:b/>
          <w:color w:val="010000"/>
          <w:sz w:val="44"/>
          <w:szCs w:val="44"/>
        </w:rPr>
      </w:pPr>
    </w:p>
    <w:p>
      <w:pPr>
        <w:widowControl/>
        <w:jc w:val="left"/>
        <w:rPr>
          <w:rFonts w:ascii="阿里巴巴普惠体 R" w:eastAsia="阿里巴巴普惠体 R"/>
          <w:color w:val="010000"/>
          <w:lang w:val="uk-UA"/>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阿里巴巴普惠体 R">
    <w:altName w:val="宋体"/>
    <w:panose1 w:val="00020600040101010101"/>
    <w:charset w:val="86"/>
    <w:family w:val="roman"/>
    <w:pitch w:val="default"/>
    <w:sig w:usb0="00000000" w:usb1="00000000" w:usb2="0000001E" w:usb3="00000000" w:csb0="0004009F" w:csb1="00000000"/>
  </w:font>
  <w:font w:name="楷体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0MzhlZmFlNmUzMDMyNzk5Y2FhOGFhNjlhNDU2M2YifQ=="/>
  </w:docVars>
  <w:rsids>
    <w:rsidRoot w:val="00A13A49"/>
    <w:rsid w:val="00022D78"/>
    <w:rsid w:val="00052B41"/>
    <w:rsid w:val="00087F21"/>
    <w:rsid w:val="0009232B"/>
    <w:rsid w:val="000B04E2"/>
    <w:rsid w:val="00176729"/>
    <w:rsid w:val="00182968"/>
    <w:rsid w:val="001A39BF"/>
    <w:rsid w:val="001C284A"/>
    <w:rsid w:val="001C3216"/>
    <w:rsid w:val="001C4C8A"/>
    <w:rsid w:val="001C4F46"/>
    <w:rsid w:val="001E2E67"/>
    <w:rsid w:val="001E761D"/>
    <w:rsid w:val="00203F82"/>
    <w:rsid w:val="002269E6"/>
    <w:rsid w:val="00231955"/>
    <w:rsid w:val="002325BA"/>
    <w:rsid w:val="00265B22"/>
    <w:rsid w:val="002A718B"/>
    <w:rsid w:val="002F2B22"/>
    <w:rsid w:val="00372D91"/>
    <w:rsid w:val="003916BD"/>
    <w:rsid w:val="00394C6D"/>
    <w:rsid w:val="00395D3D"/>
    <w:rsid w:val="003B3848"/>
    <w:rsid w:val="004C232F"/>
    <w:rsid w:val="00525CFD"/>
    <w:rsid w:val="006053C4"/>
    <w:rsid w:val="00620833"/>
    <w:rsid w:val="00625AFA"/>
    <w:rsid w:val="00682956"/>
    <w:rsid w:val="006C5E47"/>
    <w:rsid w:val="006C6960"/>
    <w:rsid w:val="0074111E"/>
    <w:rsid w:val="00755A0F"/>
    <w:rsid w:val="0077120D"/>
    <w:rsid w:val="007A6739"/>
    <w:rsid w:val="007D5B61"/>
    <w:rsid w:val="007D6E40"/>
    <w:rsid w:val="007E45EB"/>
    <w:rsid w:val="00812FF3"/>
    <w:rsid w:val="008249F1"/>
    <w:rsid w:val="00850347"/>
    <w:rsid w:val="00861DD8"/>
    <w:rsid w:val="0087246B"/>
    <w:rsid w:val="00896B48"/>
    <w:rsid w:val="008B6B30"/>
    <w:rsid w:val="008D559F"/>
    <w:rsid w:val="008F0447"/>
    <w:rsid w:val="00907AE2"/>
    <w:rsid w:val="009B627B"/>
    <w:rsid w:val="00A02FCF"/>
    <w:rsid w:val="00A13A49"/>
    <w:rsid w:val="00B37257"/>
    <w:rsid w:val="00B969F4"/>
    <w:rsid w:val="00BB3623"/>
    <w:rsid w:val="00BC6796"/>
    <w:rsid w:val="00BE5A99"/>
    <w:rsid w:val="00C312E8"/>
    <w:rsid w:val="00CE05A5"/>
    <w:rsid w:val="00D47036"/>
    <w:rsid w:val="00D81678"/>
    <w:rsid w:val="00D82F51"/>
    <w:rsid w:val="00DA52D5"/>
    <w:rsid w:val="00DB69BA"/>
    <w:rsid w:val="00DC16B1"/>
    <w:rsid w:val="00DC22BD"/>
    <w:rsid w:val="00E612DD"/>
    <w:rsid w:val="00E63ABA"/>
    <w:rsid w:val="00EA77CC"/>
    <w:rsid w:val="00FC5CC5"/>
    <w:rsid w:val="00FD67C4"/>
    <w:rsid w:val="1AB70F99"/>
    <w:rsid w:val="6040767A"/>
    <w:rsid w:val="60B93DF5"/>
    <w:rsid w:val="6D237483"/>
    <w:rsid w:val="6DB4690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link w:val="12"/>
    <w:uiPriority w:val="0"/>
    <w:pPr>
      <w:spacing w:after="120"/>
    </w:pPr>
    <w:rPr>
      <w:szCs w:val="21"/>
    </w:rPr>
  </w:style>
  <w:style w:type="paragraph" w:styleId="3">
    <w:name w:val="Plain Text"/>
    <w:basedOn w:val="1"/>
    <w:link w:val="10"/>
    <w:uiPriority w:val="0"/>
    <w:rPr>
      <w:rFonts w:ascii="宋体" w:hAnsi="Courier New" w:cs="宋体"/>
      <w:szCs w:val="21"/>
    </w:rPr>
  </w:style>
  <w:style w:type="paragraph" w:styleId="4">
    <w:name w:val="footer"/>
    <w:basedOn w:val="1"/>
    <w:link w:val="9"/>
    <w:unhideWhenUsed/>
    <w:uiPriority w:val="99"/>
    <w:pPr>
      <w:tabs>
        <w:tab w:val="center" w:pos="4153"/>
        <w:tab w:val="right" w:pos="8306"/>
      </w:tabs>
      <w:snapToGrid w:val="0"/>
      <w:jc w:val="left"/>
    </w:pPr>
    <w:rPr>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纯文本 Char"/>
    <w:link w:val="3"/>
    <w:uiPriority w:val="0"/>
    <w:rPr>
      <w:rFonts w:ascii="宋体" w:hAnsi="Courier New" w:cs="宋体"/>
      <w:szCs w:val="21"/>
    </w:rPr>
  </w:style>
  <w:style w:type="character" w:customStyle="1" w:styleId="11">
    <w:name w:val="纯文本 Char1"/>
    <w:basedOn w:val="7"/>
    <w:semiHidden/>
    <w:uiPriority w:val="99"/>
    <w:rPr>
      <w:rFonts w:ascii="宋体" w:hAnsi="Courier New" w:eastAsia="宋体" w:cs="Courier New"/>
      <w:szCs w:val="21"/>
    </w:rPr>
  </w:style>
  <w:style w:type="character" w:customStyle="1" w:styleId="12">
    <w:name w:val="正文文本 Char"/>
    <w:basedOn w:val="7"/>
    <w:link w:val="2"/>
    <w:uiPriority w:val="0"/>
    <w:rPr>
      <w:szCs w:val="21"/>
    </w:rPr>
  </w:style>
  <w:style w:type="character" w:customStyle="1" w:styleId="13">
    <w:name w:val="正文文本 Char1"/>
    <w:basedOn w:val="7"/>
    <w:semiHidden/>
    <w:qFormat/>
    <w:uiPriority w:val="99"/>
  </w:style>
  <w:style w:type="paragraph" w:customStyle="1" w:styleId="14">
    <w:name w:val="Char"/>
    <w:basedOn w:val="1"/>
    <w:uiPriority w:val="0"/>
    <w:rPr>
      <w:rFonts w:ascii="Times New Roman" w:hAnsi="Times New Roman" w:eastAsia="宋体" w:cs="Times New Roman"/>
      <w:szCs w:val="24"/>
    </w:rPr>
  </w:style>
  <w:style w:type="paragraph" w:customStyle="1" w:styleId="15">
    <w:name w:val="Char1"/>
    <w:basedOn w:val="1"/>
    <w:qFormat/>
    <w:uiPriority w:val="0"/>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CF4CDD-C0D7-4747-9B3F-F38A86A66B4D}">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10</Pages>
  <Words>476</Words>
  <Characters>2719</Characters>
  <Lines>22</Lines>
  <Paragraphs>6</Paragraphs>
  <TotalTime>1</TotalTime>
  <ScaleCrop>false</ScaleCrop>
  <LinksUpToDate>false</LinksUpToDate>
  <CharactersWithSpaces>3189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2019-12-16T04:21:00Z</dcterms:created>
  <dc:creator>微软用户</dc:creator>
  <cp:lastModifiedBy>而道</cp:lastModifiedBy>
  <cp:lastPrinted>2016-04-10T01:27:00Z</cp:lastPrinted>
  <dcterms:modified xsi:type="dcterms:W3CDTF">2023-07-31T08:56:51Z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A2886C73585546E4B95F361EFAA6DC13_13</vt:lpwstr>
  </property>
</Properties>
</file>